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DocumentFor"/>
      <w:bookmarkEnd w:id="0"/>
      <w:bookmarkStart w:id="1" w:name="Title"/>
      <w:bookmarkEnd w:id="1"/>
      <w:bookmarkStart w:id="2" w:name="OLE_LINK6"/>
      <w:bookmarkStart w:id="3" w:name="OLE_LINK5"/>
      <w:r>
        <w:rPr>
          <w:rFonts w:ascii="Arial" w:hAnsi="Arial" w:cs="Arial"/>
          <w:b/>
          <w:sz w:val="24"/>
          <w:szCs w:val="24"/>
        </w:rPr>
        <w:t>3GPP TSG-RAN WG4 Meeting #</w:t>
      </w:r>
      <w:r>
        <w:t xml:space="preserve"> </w:t>
      </w:r>
      <w:r>
        <w:rPr>
          <w:rFonts w:hint="eastAsia" w:ascii="Arial" w:hAnsi="Arial" w:eastAsia="宋体" w:cs="Arial"/>
          <w:b/>
          <w:sz w:val="24"/>
          <w:szCs w:val="24"/>
          <w:lang w:val="en-US" w:eastAsia="zh-CN"/>
        </w:rPr>
        <w:t>100-</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R4-2113887</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 xml:space="preserve">Electronic Meeting, </w:t>
      </w:r>
      <w:r>
        <w:rPr>
          <w:rFonts w:hint="eastAsia" w:ascii="Arial" w:hAnsi="Arial" w:eastAsia="宋体"/>
          <w:b/>
          <w:sz w:val="24"/>
          <w:szCs w:val="24"/>
          <w:lang w:val="en-US" w:eastAsia="zh-CN"/>
        </w:rPr>
        <w:t>Aug</w:t>
      </w:r>
      <w:r>
        <w:rPr>
          <w:rFonts w:ascii="Arial" w:hAnsi="Arial" w:eastAsia="宋体"/>
          <w:b/>
          <w:sz w:val="24"/>
          <w:szCs w:val="24"/>
          <w:lang w:eastAsia="zh-CN"/>
        </w:rPr>
        <w:t>. 1</w:t>
      </w:r>
      <w:r>
        <w:rPr>
          <w:rFonts w:hint="eastAsia" w:ascii="Arial" w:hAnsi="Arial" w:eastAsia="宋体"/>
          <w:b/>
          <w:sz w:val="24"/>
          <w:szCs w:val="24"/>
          <w:lang w:val="en-US" w:eastAsia="zh-CN"/>
        </w:rPr>
        <w:t>6</w:t>
      </w:r>
      <w:r>
        <w:rPr>
          <w:rFonts w:ascii="Arial" w:hAnsi="Arial" w:eastAsia="宋体"/>
          <w:b/>
          <w:sz w:val="24"/>
          <w:szCs w:val="24"/>
          <w:lang w:eastAsia="zh-CN"/>
        </w:rPr>
        <w:t>-27, 2021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宋体" w:cs="Arial"/>
          <w:b/>
          <w:bCs/>
          <w:sz w:val="24"/>
          <w:lang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eastAsia="zh-CN"/>
        </w:rPr>
        <w:t>ZTE</w:t>
      </w:r>
      <w:r>
        <w:rPr>
          <w:rFonts w:ascii="Arial" w:hAnsi="Arial" w:eastAsia="Calibri" w:cs="Arial"/>
          <w:b/>
          <w:bCs/>
          <w:sz w:val="24"/>
          <w:lang w:val="en-GB"/>
        </w:rPr>
        <w:t xml:space="preserve"> </w:t>
      </w:r>
      <w:r>
        <w:rPr>
          <w:rFonts w:hint="eastAsia" w:ascii="Arial" w:hAnsi="Arial" w:eastAsia="宋体" w:cs="Arial"/>
          <w:b/>
          <w:bCs/>
          <w:sz w:val="24"/>
          <w:lang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On RLM and RLF relaxation for UE power saving</w:t>
      </w:r>
    </w:p>
    <w:p>
      <w:pPr>
        <w:tabs>
          <w:tab w:val="left" w:pos="1985"/>
        </w:tabs>
        <w:spacing w:after="120" w:line="240" w:lineRule="auto"/>
        <w:jc w:val="both"/>
        <w:rPr>
          <w:rFonts w:ascii="Arial" w:hAnsi="Arial" w:eastAsia="宋体" w:cs="Arial"/>
          <w:b/>
          <w:bCs/>
          <w:sz w:val="24"/>
          <w:szCs w:val="20"/>
          <w:lang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eastAsia="zh-CN"/>
        </w:rPr>
        <w:t>9</w:t>
      </w:r>
      <w:r>
        <w:rPr>
          <w:rFonts w:hint="eastAsia" w:ascii="Arial" w:hAnsi="Arial" w:eastAsia="宋体" w:cs="Arial"/>
          <w:b/>
          <w:bCs/>
          <w:sz w:val="24"/>
          <w:szCs w:val="20"/>
          <w:lang w:val="en-US" w:eastAsia="zh-CN"/>
        </w:rPr>
        <w:t>.14</w:t>
      </w:r>
      <w:r>
        <w:rPr>
          <w:rFonts w:hint="eastAsia" w:ascii="Arial" w:hAnsi="Arial" w:eastAsia="宋体" w:cs="Arial"/>
          <w:b/>
          <w:bCs/>
          <w:sz w:val="24"/>
          <w:szCs w:val="20"/>
          <w:lang w:eastAsia="zh-CN"/>
        </w:rPr>
        <w:t>.2</w:t>
      </w:r>
    </w:p>
    <w:p>
      <w:pPr>
        <w:tabs>
          <w:tab w:val="left" w:pos="1985"/>
        </w:tabs>
        <w:jc w:val="both"/>
        <w:rPr>
          <w:rFonts w:ascii="Arial" w:hAnsi="Arial" w:eastAsia="宋体" w:cs="Arial"/>
          <w:b/>
          <w:bCs/>
          <w:sz w:val="24"/>
          <w:lang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rPr>
          <w:rFonts w:eastAsia="宋体"/>
          <w:sz w:val="22"/>
          <w:lang w:eastAsia="zh-CN"/>
        </w:rPr>
      </w:pPr>
      <w:r>
        <w:rPr>
          <w:rFonts w:hint="eastAsia" w:eastAsia="宋体"/>
          <w:sz w:val="22"/>
          <w:lang w:eastAsia="zh-CN"/>
        </w:rPr>
        <w:t>In RAN4 9</w:t>
      </w:r>
      <w:r>
        <w:rPr>
          <w:rFonts w:hint="eastAsia" w:eastAsia="宋体"/>
          <w:sz w:val="22"/>
          <w:lang w:val="en-US" w:eastAsia="zh-CN"/>
        </w:rPr>
        <w:t>8</w:t>
      </w:r>
      <w:r>
        <w:rPr>
          <w:rFonts w:hint="eastAsia" w:eastAsia="宋体"/>
          <w:sz w:val="22"/>
          <w:lang w:eastAsia="zh-CN"/>
        </w:rPr>
        <w:t xml:space="preserve">-e, work plan and general aspects for the new work item UE power saving enhancement were discussed. </w:t>
      </w:r>
      <w:r>
        <w:rPr>
          <w:rFonts w:hint="eastAsia" w:eastAsia="宋体"/>
          <w:sz w:val="22"/>
          <w:lang w:val="en-US" w:eastAsia="zh-CN"/>
        </w:rPr>
        <w:t xml:space="preserve">In RAN4 98-bis-e and RAN4 99-e, discussions were more focused on technical issues. </w:t>
      </w:r>
      <w:r>
        <w:rPr>
          <w:rFonts w:hint="eastAsia" w:eastAsia="宋体"/>
          <w:sz w:val="22"/>
          <w:lang w:eastAsia="zh-CN"/>
        </w:rPr>
        <w:t>Technical discussions related to RLM and RLF were also triggered during the meeting and companies</w:t>
      </w:r>
      <w:r>
        <w:rPr>
          <w:rFonts w:eastAsia="宋体"/>
          <w:sz w:val="22"/>
          <w:lang w:eastAsia="zh-CN"/>
        </w:rPr>
        <w:t>’</w:t>
      </w:r>
      <w:r>
        <w:rPr>
          <w:rFonts w:hint="eastAsia" w:eastAsia="宋体"/>
          <w:sz w:val="22"/>
          <w:lang w:eastAsia="zh-CN"/>
        </w:rPr>
        <w:t xml:space="preserve"> views were summarized in WF [1], the content copied below: </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25"/>
              <w:spacing w:after="200" w:line="276" w:lineRule="auto"/>
              <w:ind w:left="0"/>
              <w:jc w:val="center"/>
            </w:pPr>
            <w:r>
              <w:drawing>
                <wp:inline distT="0" distB="0" distL="114300" distR="114300">
                  <wp:extent cx="6105525" cy="2986405"/>
                  <wp:effectExtent l="0" t="0" r="9525" b="444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4"/>
                          <a:stretch>
                            <a:fillRect/>
                          </a:stretch>
                        </pic:blipFill>
                        <pic:spPr>
                          <a:xfrm>
                            <a:off x="0" y="0"/>
                            <a:ext cx="6105525" cy="2986405"/>
                          </a:xfrm>
                          <a:prstGeom prst="rect">
                            <a:avLst/>
                          </a:prstGeom>
                          <a:noFill/>
                          <a:ln>
                            <a:noFill/>
                          </a:ln>
                        </pic:spPr>
                      </pic:pic>
                    </a:graphicData>
                  </a:graphic>
                </wp:inline>
              </w:drawing>
            </w:r>
          </w:p>
          <w:p>
            <w:pPr>
              <w:pStyle w:val="25"/>
              <w:spacing w:after="200" w:line="276" w:lineRule="auto"/>
              <w:ind w:left="0"/>
              <w:jc w:val="center"/>
            </w:pPr>
            <w:r>
              <w:drawing>
                <wp:inline distT="0" distB="0" distL="114300" distR="114300">
                  <wp:extent cx="6111240" cy="2515235"/>
                  <wp:effectExtent l="0" t="0" r="3810" b="1841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5"/>
                          <a:stretch>
                            <a:fillRect/>
                          </a:stretch>
                        </pic:blipFill>
                        <pic:spPr>
                          <a:xfrm>
                            <a:off x="0" y="0"/>
                            <a:ext cx="6111240" cy="2515235"/>
                          </a:xfrm>
                          <a:prstGeom prst="rect">
                            <a:avLst/>
                          </a:prstGeom>
                          <a:noFill/>
                          <a:ln>
                            <a:noFill/>
                          </a:ln>
                        </pic:spPr>
                      </pic:pic>
                    </a:graphicData>
                  </a:graphic>
                </wp:inline>
              </w:drawing>
            </w:r>
          </w:p>
          <w:p>
            <w:pPr>
              <w:pStyle w:val="25"/>
              <w:spacing w:after="200" w:line="276" w:lineRule="auto"/>
              <w:ind w:left="0"/>
              <w:jc w:val="center"/>
            </w:pPr>
            <w:r>
              <w:drawing>
                <wp:inline distT="0" distB="0" distL="114300" distR="114300">
                  <wp:extent cx="6108065" cy="2597785"/>
                  <wp:effectExtent l="0" t="0" r="6985" b="12065"/>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6"/>
                          <a:stretch>
                            <a:fillRect/>
                          </a:stretch>
                        </pic:blipFill>
                        <pic:spPr>
                          <a:xfrm>
                            <a:off x="0" y="0"/>
                            <a:ext cx="6108065" cy="2597785"/>
                          </a:xfrm>
                          <a:prstGeom prst="rect">
                            <a:avLst/>
                          </a:prstGeom>
                          <a:noFill/>
                          <a:ln>
                            <a:noFill/>
                          </a:ln>
                        </pic:spPr>
                      </pic:pic>
                    </a:graphicData>
                  </a:graphic>
                </wp:inline>
              </w:drawing>
            </w:r>
          </w:p>
          <w:p>
            <w:pPr>
              <w:pStyle w:val="25"/>
              <w:spacing w:after="200" w:line="276" w:lineRule="auto"/>
              <w:ind w:left="0"/>
              <w:jc w:val="center"/>
              <w:rPr>
                <w:lang w:eastAsia="zh-CN"/>
              </w:rPr>
            </w:pPr>
            <w:r>
              <w:drawing>
                <wp:inline distT="0" distB="0" distL="114300" distR="114300">
                  <wp:extent cx="6112510" cy="3513455"/>
                  <wp:effectExtent l="0" t="0" r="2540" b="10795"/>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7"/>
                          <a:stretch>
                            <a:fillRect/>
                          </a:stretch>
                        </pic:blipFill>
                        <pic:spPr>
                          <a:xfrm>
                            <a:off x="0" y="0"/>
                            <a:ext cx="6112510" cy="3513455"/>
                          </a:xfrm>
                          <a:prstGeom prst="rect">
                            <a:avLst/>
                          </a:prstGeom>
                          <a:noFill/>
                          <a:ln>
                            <a:noFill/>
                          </a:ln>
                        </pic:spPr>
                      </pic:pic>
                    </a:graphicData>
                  </a:graphic>
                </wp:inline>
              </w:drawing>
            </w:r>
          </w:p>
        </w:tc>
      </w:tr>
    </w:tbl>
    <w:p>
      <w:pPr>
        <w:pStyle w:val="35"/>
        <w:numPr>
          <w:ilvl w:val="0"/>
          <w:numId w:val="0"/>
        </w:numPr>
        <w:rPr>
          <w:rFonts w:eastAsia="宋体"/>
          <w:b w:val="0"/>
          <w:bCs/>
          <w:szCs w:val="22"/>
          <w:lang w:eastAsia="zh-CN"/>
        </w:rPr>
      </w:pPr>
      <w:r>
        <w:rPr>
          <w:rFonts w:hint="eastAsia"/>
          <w:b w:val="0"/>
          <w:bCs/>
          <w:szCs w:val="22"/>
          <w:lang w:eastAsia="zh-CN"/>
        </w:rPr>
        <w:t>This paper discusses the open issues listed above in the WF and provide our view.</w:t>
      </w:r>
    </w:p>
    <w:p>
      <w:pPr>
        <w:pStyle w:val="27"/>
        <w:jc w:val="both"/>
        <w:rPr>
          <w:lang w:val="en-US" w:eastAsia="zh-CN"/>
        </w:rPr>
      </w:pPr>
      <w:r>
        <w:t>2</w:t>
      </w:r>
      <w:r>
        <w:tab/>
      </w:r>
      <w:r>
        <w:rPr>
          <w:rFonts w:hint="eastAsia"/>
          <w:lang w:val="en-US" w:eastAsia="zh-CN"/>
        </w:rPr>
        <w:t>Discussions</w:t>
      </w:r>
    </w:p>
    <w:p>
      <w:pPr>
        <w:rPr>
          <w:rFonts w:eastAsia="宋体"/>
          <w:sz w:val="22"/>
          <w:lang w:eastAsia="zh-CN"/>
        </w:rPr>
      </w:pPr>
      <w:r>
        <w:rPr>
          <w:rFonts w:hint="eastAsia" w:eastAsia="宋体"/>
          <w:sz w:val="22"/>
          <w:lang w:eastAsia="zh-CN"/>
        </w:rPr>
        <w:t>We give our views on the above issues one by one.</w:t>
      </w:r>
    </w:p>
    <w:p>
      <w:pPr>
        <w:rPr>
          <w:rFonts w:hint="eastAsia" w:eastAsia="宋体"/>
          <w:sz w:val="22"/>
          <w:lang w:val="en-US" w:eastAsia="zh-CN"/>
        </w:rPr>
      </w:pPr>
      <w:r>
        <w:rPr>
          <w:rFonts w:hint="eastAsia" w:eastAsia="宋体"/>
          <w:sz w:val="22"/>
          <w:lang w:val="en-US" w:eastAsia="zh-CN"/>
        </w:rPr>
        <w:t>As to the general principle when defining relaxation cases, we should keep in mind that the basic functions are more critical than enhancements, which means negative system level impact due to RLM/BFD relaxation should be minimized. Power saving on the UE side is for sure desirable, but not at a cost of degraded system performance.</w:t>
      </w:r>
    </w:p>
    <w:p>
      <w:pPr>
        <w:pStyle w:val="35"/>
        <w:rPr>
          <w:rFonts w:hint="default" w:eastAsia="宋体"/>
          <w:sz w:val="22"/>
          <w:lang w:val="en-US" w:eastAsia="zh-CN"/>
        </w:rPr>
      </w:pPr>
      <w:r>
        <w:rPr>
          <w:rFonts w:hint="eastAsia" w:eastAsia="宋体"/>
          <w:sz w:val="22"/>
          <w:lang w:val="en-US" w:eastAsia="zh-CN"/>
        </w:rPr>
        <w:t>Negative system level impact due to RLM/BFD relaxation should be minimized.</w:t>
      </w:r>
    </w:p>
    <w:p>
      <w:pPr>
        <w:rPr>
          <w:rFonts w:hint="eastAsia" w:eastAsia="宋体"/>
          <w:b/>
          <w:bCs/>
          <w:sz w:val="22"/>
          <w:u w:val="single"/>
          <w:lang w:eastAsia="zh-CN"/>
        </w:rPr>
      </w:pPr>
    </w:p>
    <w:p>
      <w:pPr>
        <w:rPr>
          <w:rFonts w:hint="eastAsia" w:eastAsia="宋体"/>
          <w:sz w:val="22"/>
          <w:lang w:eastAsia="zh-CN"/>
        </w:rPr>
      </w:pPr>
      <w:r>
        <w:rPr>
          <w:rFonts w:hint="eastAsia" w:eastAsia="宋体"/>
          <w:b/>
          <w:bCs/>
          <w:sz w:val="22"/>
          <w:u w:val="single"/>
          <w:lang w:eastAsia="zh-CN"/>
        </w:rPr>
        <w:t>Issue 2-2-2: Good serving cell quality criteria for RLM/BFD: predefined or configured threshold</w:t>
      </w:r>
    </w:p>
    <w:p>
      <w:pPr>
        <w:rPr>
          <w:rFonts w:hint="default" w:eastAsia="宋体"/>
          <w:sz w:val="22"/>
          <w:lang w:val="en-US" w:eastAsia="zh-CN"/>
        </w:rPr>
      </w:pPr>
      <w:r>
        <w:rPr>
          <w:rFonts w:hint="eastAsia" w:eastAsia="宋体"/>
          <w:sz w:val="22"/>
          <w:lang w:eastAsia="zh-CN"/>
        </w:rPr>
        <w:t xml:space="preserve">As to whether the </w:t>
      </w:r>
      <w:r>
        <w:rPr>
          <w:rFonts w:hint="eastAsia" w:eastAsia="宋体"/>
          <w:sz w:val="22"/>
          <w:lang w:val="en-US" w:eastAsia="zh-CN"/>
        </w:rPr>
        <w:t>thresholds for RLM/BFD are pre-defined or configured, our opinion is that this shall be configured by the network. There are many application scenarios and many different use cases for R17 NR networks, for instance for vehicular communications, SL communications and so on. Thus, a pre-defined threshold doesn</w:t>
      </w:r>
      <w:r>
        <w:rPr>
          <w:rFonts w:hint="default" w:eastAsia="宋体"/>
          <w:sz w:val="22"/>
          <w:lang w:val="en-US" w:eastAsia="zh-CN"/>
        </w:rPr>
        <w:t>’</w:t>
      </w:r>
      <w:r>
        <w:rPr>
          <w:rFonts w:hint="eastAsia" w:eastAsia="宋体"/>
          <w:sz w:val="22"/>
          <w:lang w:val="en-US" w:eastAsia="zh-CN"/>
        </w:rPr>
        <w:t>t give enough flexibility.</w:t>
      </w:r>
    </w:p>
    <w:p>
      <w:pPr>
        <w:rPr>
          <w:rFonts w:eastAsia="宋体"/>
          <w:sz w:val="22"/>
          <w:szCs w:val="22"/>
          <w:lang w:eastAsia="zh-CN"/>
        </w:rPr>
      </w:pPr>
      <w:r>
        <w:rPr>
          <w:rFonts w:hint="eastAsia" w:eastAsia="宋体"/>
          <w:sz w:val="22"/>
          <w:lang w:val="en-US" w:eastAsia="zh-CN"/>
        </w:rPr>
        <w:t>Our th</w:t>
      </w:r>
      <w:r>
        <w:rPr>
          <w:rFonts w:hint="eastAsia" w:eastAsia="宋体"/>
          <w:sz w:val="22"/>
          <w:szCs w:val="22"/>
          <w:lang w:val="en-US" w:eastAsia="zh-CN"/>
        </w:rPr>
        <w:t xml:space="preserve">inking is that </w:t>
      </w:r>
      <w:r>
        <w:rPr>
          <w:rFonts w:hint="eastAsia" w:eastAsia="宋体"/>
          <w:sz w:val="22"/>
          <w:szCs w:val="22"/>
          <w:lang w:eastAsia="zh-CN"/>
        </w:rPr>
        <w:t xml:space="preserve">the </w:t>
      </w:r>
      <w:r>
        <w:rPr>
          <w:rFonts w:hint="eastAsia" w:eastAsia="宋体"/>
          <w:sz w:val="22"/>
          <w:szCs w:val="22"/>
          <w:lang w:val="en-US" w:eastAsia="zh-CN"/>
        </w:rPr>
        <w:t>threshold</w:t>
      </w:r>
      <w:r>
        <w:rPr>
          <w:rFonts w:hint="eastAsia" w:eastAsia="宋体"/>
          <w:sz w:val="22"/>
          <w:szCs w:val="22"/>
          <w:lang w:eastAsia="zh-CN"/>
        </w:rPr>
        <w:t xml:space="preserve"> </w:t>
      </w:r>
      <w:r>
        <w:rPr>
          <w:rFonts w:hint="eastAsia" w:eastAsia="宋体"/>
          <w:sz w:val="22"/>
          <w:szCs w:val="22"/>
          <w:lang w:val="en-US" w:eastAsia="zh-CN"/>
        </w:rPr>
        <w:t>shall be configured by the network to the UE.</w:t>
      </w:r>
      <w:r>
        <w:rPr>
          <w:rFonts w:hint="eastAsia" w:eastAsia="宋体"/>
          <w:sz w:val="22"/>
          <w:szCs w:val="22"/>
          <w:lang w:eastAsia="zh-CN"/>
        </w:rPr>
        <w:t xml:space="preserve"> </w:t>
      </w:r>
    </w:p>
    <w:p>
      <w:pPr>
        <w:pStyle w:val="35"/>
        <w:rPr>
          <w:sz w:val="22"/>
          <w:szCs w:val="22"/>
          <w:lang w:eastAsia="zh-CN"/>
        </w:rPr>
      </w:pPr>
      <w:r>
        <w:rPr>
          <w:rFonts w:hint="eastAsia" w:eastAsia="宋体"/>
          <w:sz w:val="22"/>
          <w:szCs w:val="22"/>
          <w:lang w:val="en-US" w:eastAsia="zh-CN"/>
        </w:rPr>
        <w:t>The thresholds are configured to the UE by the network.</w:t>
      </w:r>
    </w:p>
    <w:p>
      <w:pPr>
        <w:rPr>
          <w:rFonts w:hint="eastAsia" w:eastAsia="宋体"/>
          <w:sz w:val="22"/>
          <w:szCs w:val="22"/>
          <w:lang w:val="en-US" w:eastAsia="zh-CN"/>
        </w:rPr>
      </w:pPr>
    </w:p>
    <w:p>
      <w:pPr>
        <w:rPr>
          <w:rFonts w:hint="eastAsia" w:eastAsia="宋体"/>
          <w:b/>
          <w:bCs/>
          <w:sz w:val="22"/>
          <w:szCs w:val="22"/>
          <w:lang w:val="en-US" w:eastAsia="zh-CN"/>
        </w:rPr>
      </w:pPr>
      <w:r>
        <w:rPr>
          <w:rFonts w:hint="eastAsia" w:eastAsia="宋体"/>
          <w:b/>
          <w:bCs/>
          <w:sz w:val="22"/>
          <w:szCs w:val="22"/>
          <w:lang w:val="en-US" w:eastAsia="zh-CN"/>
        </w:rPr>
        <w:t>Issue 2-2-5/2-2-6: Low mobility criteria of RLM/BFD relaxation</w:t>
      </w:r>
    </w:p>
    <w:p>
      <w:pPr>
        <w:rPr>
          <w:rFonts w:hint="default" w:eastAsia="宋体"/>
          <w:sz w:val="22"/>
          <w:szCs w:val="22"/>
          <w:lang w:val="en-US" w:eastAsia="zh-CN"/>
        </w:rPr>
      </w:pPr>
      <w:r>
        <w:rPr>
          <w:rFonts w:hint="eastAsia" w:eastAsia="宋体"/>
          <w:sz w:val="22"/>
          <w:szCs w:val="22"/>
          <w:lang w:val="en-US" w:eastAsia="zh-CN"/>
        </w:rPr>
        <w:t>The current agreement is that the UE verifies whether the low mobility criterion is fulfilled or not based on the RSRP variation and/or SINR variation, provided that the variation thresholds are configured by the NW. Our proposal is that the low mobility criterion cannot be represented by a single variable such as RSRP or SINR, so a combined metric is best.</w:t>
      </w:r>
    </w:p>
    <w:p>
      <w:pPr>
        <w:pStyle w:val="35"/>
        <w:rPr>
          <w:sz w:val="22"/>
          <w:szCs w:val="22"/>
          <w:lang w:eastAsia="zh-CN"/>
        </w:rPr>
      </w:pPr>
      <w:r>
        <w:rPr>
          <w:rFonts w:hint="eastAsia" w:eastAsia="宋体"/>
          <w:sz w:val="22"/>
          <w:szCs w:val="22"/>
          <w:lang w:val="en-US" w:eastAsia="zh-CN"/>
        </w:rPr>
        <w:t>Use RSRP variation and SINR variation as the variation thresholds for low mobility criterion.</w:t>
      </w:r>
    </w:p>
    <w:p>
      <w:pPr>
        <w:rPr>
          <w:rFonts w:hint="eastAsia" w:eastAsia="宋体"/>
          <w:sz w:val="22"/>
          <w:szCs w:val="22"/>
          <w:lang w:val="en-US" w:eastAsia="zh-CN"/>
        </w:rPr>
      </w:pPr>
    </w:p>
    <w:p>
      <w:pPr>
        <w:rPr>
          <w:rFonts w:hint="eastAsia" w:eastAsia="宋体"/>
          <w:sz w:val="22"/>
          <w:szCs w:val="22"/>
          <w:lang w:val="en-US" w:eastAsia="zh-CN"/>
        </w:rPr>
      </w:pPr>
      <w:r>
        <w:rPr>
          <w:rFonts w:hint="eastAsia" w:eastAsia="宋体"/>
          <w:sz w:val="22"/>
          <w:szCs w:val="22"/>
          <w:lang w:val="en-US" w:eastAsia="zh-CN"/>
        </w:rPr>
        <w:t>Issue 2-3-2: Exiting criteria of RLM relaxation – Additional</w:t>
      </w:r>
    </w:p>
    <w:p>
      <w:pPr>
        <w:rPr>
          <w:rFonts w:hint="default" w:eastAsia="宋体"/>
          <w:sz w:val="22"/>
          <w:szCs w:val="22"/>
          <w:lang w:val="en-US" w:eastAsia="zh-CN"/>
        </w:rPr>
      </w:pPr>
      <w:r>
        <w:rPr>
          <w:rFonts w:hint="eastAsia" w:eastAsia="宋体"/>
          <w:sz w:val="22"/>
          <w:szCs w:val="22"/>
          <w:lang w:val="en-US" w:eastAsia="zh-CN"/>
        </w:rPr>
        <w:t>Here we hold a similar position as last meeting, that the UE shall exit relaxation mode when the radio link quality of the serving cell is worse than a certain threshold, which is higher than Qout. The threshold can be configured by network with margin, or can be FFS.</w:t>
      </w:r>
    </w:p>
    <w:p>
      <w:pPr>
        <w:pStyle w:val="35"/>
        <w:rPr>
          <w:rFonts w:hint="default" w:eastAsia="宋体"/>
          <w:sz w:val="22"/>
          <w:szCs w:val="22"/>
          <w:lang w:val="en-US" w:eastAsia="zh-CN"/>
        </w:rPr>
      </w:pPr>
      <w:r>
        <w:rPr>
          <w:rFonts w:hint="eastAsia" w:eastAsia="宋体"/>
          <w:sz w:val="22"/>
          <w:szCs w:val="22"/>
          <w:lang w:val="en-US" w:eastAsia="zh-CN"/>
        </w:rPr>
        <w:t>The UE shall exit relaxation mode when the radio link quality of the serving cell is worse than a certain threshold, which is higher than Qout. The threshold can be configured by network with margin.</w:t>
      </w:r>
    </w:p>
    <w:p>
      <w:pPr>
        <w:pStyle w:val="27"/>
        <w:ind w:left="0" w:leftChars="0" w:firstLine="0" w:firstLineChars="0"/>
        <w:jc w:val="both"/>
      </w:pPr>
      <w:r>
        <w:rPr>
          <w:rFonts w:hint="eastAsia"/>
          <w:lang w:val="en-US" w:eastAsia="zh-CN"/>
        </w:rPr>
        <w:t>3</w:t>
      </w:r>
      <w:r>
        <w:tab/>
      </w:r>
      <w:r>
        <w:t>Conclusion</w:t>
      </w:r>
    </w:p>
    <w:p>
      <w:pPr>
        <w:rPr>
          <w:rFonts w:eastAsia="宋体"/>
          <w:b/>
          <w:bCs/>
          <w:sz w:val="22"/>
          <w:lang w:eastAsia="zh-CN"/>
        </w:rPr>
      </w:pPr>
      <w:r>
        <w:rPr>
          <w:rFonts w:hint="eastAsia"/>
          <w:b/>
          <w:sz w:val="22"/>
          <w:lang w:eastAsia="zh-CN"/>
        </w:rPr>
        <w:t xml:space="preserve">Proposal 1: </w:t>
      </w:r>
      <w:r>
        <w:rPr>
          <w:rFonts w:hint="eastAsia" w:eastAsia="宋体"/>
          <w:b/>
          <w:bCs/>
          <w:sz w:val="22"/>
          <w:lang w:val="en-US" w:eastAsia="zh-CN"/>
        </w:rPr>
        <w:t>Negative system level impact due to RLM/BFD relaxation should be minimized.</w:t>
      </w:r>
    </w:p>
    <w:p>
      <w:pPr>
        <w:pStyle w:val="35"/>
        <w:numPr>
          <w:ilvl w:val="0"/>
          <w:numId w:val="0"/>
        </w:numPr>
        <w:rPr>
          <w:b/>
          <w:bCs/>
          <w:lang w:eastAsia="zh-CN"/>
        </w:rPr>
      </w:pPr>
      <w:r>
        <w:rPr>
          <w:rFonts w:hint="eastAsia"/>
          <w:b/>
          <w:bCs/>
          <w:szCs w:val="22"/>
          <w:lang w:eastAsia="zh-CN"/>
        </w:rPr>
        <w:t xml:space="preserve">Proposal 2: </w:t>
      </w:r>
      <w:r>
        <w:rPr>
          <w:rFonts w:hint="eastAsia" w:eastAsia="宋体"/>
          <w:sz w:val="22"/>
          <w:szCs w:val="22"/>
          <w:lang w:val="en-US" w:eastAsia="zh-CN"/>
        </w:rPr>
        <w:t>The thresholds are configured to the UE by the network.</w:t>
      </w:r>
      <w:r>
        <w:rPr>
          <w:rFonts w:hint="eastAsia" w:eastAsia="宋体"/>
          <w:b/>
          <w:bCs/>
          <w:szCs w:val="22"/>
          <w:lang w:eastAsia="zh-CN"/>
        </w:rPr>
        <w:t>.</w:t>
      </w:r>
    </w:p>
    <w:p>
      <w:pPr>
        <w:rPr>
          <w:b/>
          <w:bCs/>
          <w:lang w:eastAsia="zh-CN"/>
        </w:rPr>
      </w:pPr>
      <w:r>
        <w:rPr>
          <w:rFonts w:hint="eastAsia"/>
          <w:b/>
          <w:bCs/>
          <w:sz w:val="22"/>
          <w:lang w:eastAsia="zh-CN"/>
        </w:rPr>
        <w:t xml:space="preserve">Proposal 3: </w:t>
      </w:r>
      <w:r>
        <w:rPr>
          <w:rFonts w:hint="eastAsia" w:eastAsia="宋体"/>
          <w:b/>
          <w:bCs/>
          <w:sz w:val="22"/>
          <w:szCs w:val="22"/>
          <w:lang w:val="en-US" w:eastAsia="zh-CN"/>
        </w:rPr>
        <w:t>Use RSRP variation and SINR variation as the variation thresholds for low mobility criterion.</w:t>
      </w:r>
    </w:p>
    <w:p>
      <w:pPr>
        <w:rPr>
          <w:rFonts w:hint="default" w:eastAsia="宋体"/>
          <w:b/>
          <w:sz w:val="22"/>
          <w:lang w:val="en-US" w:eastAsia="zh-CN"/>
        </w:rPr>
      </w:pPr>
      <w:r>
        <w:rPr>
          <w:rFonts w:hint="eastAsia"/>
          <w:b/>
          <w:bCs/>
          <w:sz w:val="22"/>
          <w:lang w:eastAsia="zh-CN"/>
        </w:rPr>
        <w:t xml:space="preserve">Proposal 4: </w:t>
      </w:r>
      <w:r>
        <w:rPr>
          <w:rFonts w:hint="eastAsia" w:eastAsia="宋体"/>
          <w:b/>
          <w:bCs/>
          <w:sz w:val="22"/>
          <w:szCs w:val="22"/>
          <w:lang w:val="en-US" w:eastAsia="zh-CN"/>
        </w:rPr>
        <w:t>The UE shall exit relaxation mode when the radio link quality of the serving cell is worse than a certain threshold, which is higher than Qout. The threshold can be configured by network with margin.</w:t>
      </w:r>
    </w:p>
    <w:p>
      <w:pPr>
        <w:pStyle w:val="27"/>
        <w:jc w:val="both"/>
      </w:pPr>
      <w:r>
        <w:t>References</w:t>
      </w:r>
    </w:p>
    <w:p>
      <w:pPr>
        <w:numPr>
          <w:ilvl w:val="0"/>
          <w:numId w:val="6"/>
        </w:numPr>
        <w:overflowPunct w:val="0"/>
        <w:autoSpaceDE w:val="0"/>
        <w:autoSpaceDN w:val="0"/>
        <w:adjustRightInd w:val="0"/>
        <w:spacing w:after="120" w:line="240" w:lineRule="auto"/>
        <w:jc w:val="both"/>
        <w:textAlignment w:val="baseline"/>
        <w:rPr>
          <w:rFonts w:eastAsia="宋体"/>
          <w:sz w:val="22"/>
          <w:szCs w:val="22"/>
          <w:lang w:eastAsia="zh-CN"/>
        </w:rPr>
      </w:pPr>
      <w:r>
        <w:rPr>
          <w:rFonts w:hint="eastAsia" w:eastAsia="宋体"/>
          <w:sz w:val="22"/>
          <w:szCs w:val="22"/>
          <w:lang w:eastAsia="zh-CN"/>
        </w:rPr>
        <w:t>R4-2108351, WF on RLM/BFD relaxation for UE Power Saving enhancements, MediaTek Inc.</w:t>
      </w:r>
    </w:p>
    <w:p>
      <w:pPr>
        <w:numPr>
          <w:ilvl w:val="0"/>
          <w:numId w:val="6"/>
        </w:numPr>
        <w:overflowPunct w:val="0"/>
        <w:autoSpaceDE w:val="0"/>
        <w:autoSpaceDN w:val="0"/>
        <w:adjustRightInd w:val="0"/>
        <w:spacing w:after="120" w:line="240" w:lineRule="auto"/>
        <w:jc w:val="both"/>
        <w:textAlignment w:val="baseline"/>
        <w:rPr>
          <w:rFonts w:eastAsia="宋体"/>
          <w:lang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0" w:usb3="00000000" w:csb0="0000019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0054A"/>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A7FAB"/>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379AB"/>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1278"/>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4D65AB"/>
    <w:rsid w:val="0151364F"/>
    <w:rsid w:val="016E368C"/>
    <w:rsid w:val="017B5E4B"/>
    <w:rsid w:val="018D054D"/>
    <w:rsid w:val="01D71285"/>
    <w:rsid w:val="01FF08B3"/>
    <w:rsid w:val="028676F2"/>
    <w:rsid w:val="02B274E2"/>
    <w:rsid w:val="02BD7990"/>
    <w:rsid w:val="02C25D33"/>
    <w:rsid w:val="030809EC"/>
    <w:rsid w:val="039A1BDA"/>
    <w:rsid w:val="03AE4991"/>
    <w:rsid w:val="03C6506D"/>
    <w:rsid w:val="03F37217"/>
    <w:rsid w:val="047B40B2"/>
    <w:rsid w:val="04C77D0A"/>
    <w:rsid w:val="04D5204C"/>
    <w:rsid w:val="051F0641"/>
    <w:rsid w:val="059B61E4"/>
    <w:rsid w:val="05A86143"/>
    <w:rsid w:val="05D42FA6"/>
    <w:rsid w:val="06105DAC"/>
    <w:rsid w:val="066957D5"/>
    <w:rsid w:val="068A29F7"/>
    <w:rsid w:val="069766CC"/>
    <w:rsid w:val="07502CA2"/>
    <w:rsid w:val="078B76F8"/>
    <w:rsid w:val="079D410C"/>
    <w:rsid w:val="07C928A9"/>
    <w:rsid w:val="07D3429D"/>
    <w:rsid w:val="07D735D1"/>
    <w:rsid w:val="07D8184E"/>
    <w:rsid w:val="080A5373"/>
    <w:rsid w:val="08641205"/>
    <w:rsid w:val="0868025F"/>
    <w:rsid w:val="0873226E"/>
    <w:rsid w:val="08935729"/>
    <w:rsid w:val="08C654D4"/>
    <w:rsid w:val="08CC5D10"/>
    <w:rsid w:val="092C45E6"/>
    <w:rsid w:val="099F556C"/>
    <w:rsid w:val="09AC0546"/>
    <w:rsid w:val="09C640C3"/>
    <w:rsid w:val="09CF08C5"/>
    <w:rsid w:val="0A2F63A3"/>
    <w:rsid w:val="0A5763D4"/>
    <w:rsid w:val="0A7BF868"/>
    <w:rsid w:val="0A9573F8"/>
    <w:rsid w:val="0B7322DC"/>
    <w:rsid w:val="0BB77882"/>
    <w:rsid w:val="0BC31A46"/>
    <w:rsid w:val="0C102F73"/>
    <w:rsid w:val="0C2A1653"/>
    <w:rsid w:val="0C3C5307"/>
    <w:rsid w:val="0C56263C"/>
    <w:rsid w:val="0C5E2B8A"/>
    <w:rsid w:val="0D102274"/>
    <w:rsid w:val="0D3155D5"/>
    <w:rsid w:val="0DA958CA"/>
    <w:rsid w:val="0DF104D3"/>
    <w:rsid w:val="0E1C586B"/>
    <w:rsid w:val="0E8A024B"/>
    <w:rsid w:val="0ED138E6"/>
    <w:rsid w:val="0F130B06"/>
    <w:rsid w:val="0F4C5F28"/>
    <w:rsid w:val="0F67780F"/>
    <w:rsid w:val="0F8A25D9"/>
    <w:rsid w:val="0F8F3C2A"/>
    <w:rsid w:val="0FB648CB"/>
    <w:rsid w:val="0FD0731A"/>
    <w:rsid w:val="0FF1533A"/>
    <w:rsid w:val="0FFE0AFA"/>
    <w:rsid w:val="1000683B"/>
    <w:rsid w:val="103F4316"/>
    <w:rsid w:val="10732202"/>
    <w:rsid w:val="10860ED5"/>
    <w:rsid w:val="10AA3C13"/>
    <w:rsid w:val="10CA41CF"/>
    <w:rsid w:val="10CD0B75"/>
    <w:rsid w:val="110C4D24"/>
    <w:rsid w:val="11283655"/>
    <w:rsid w:val="113B0066"/>
    <w:rsid w:val="114A4434"/>
    <w:rsid w:val="11F71F3A"/>
    <w:rsid w:val="122017FC"/>
    <w:rsid w:val="12753179"/>
    <w:rsid w:val="128409CA"/>
    <w:rsid w:val="12843280"/>
    <w:rsid w:val="12BB3A94"/>
    <w:rsid w:val="12EF585C"/>
    <w:rsid w:val="12FB3877"/>
    <w:rsid w:val="13262572"/>
    <w:rsid w:val="135A35EB"/>
    <w:rsid w:val="136D11EC"/>
    <w:rsid w:val="137D50D6"/>
    <w:rsid w:val="139B3B65"/>
    <w:rsid w:val="13A62830"/>
    <w:rsid w:val="13D36053"/>
    <w:rsid w:val="13F75352"/>
    <w:rsid w:val="13FA5349"/>
    <w:rsid w:val="141E7377"/>
    <w:rsid w:val="1480544B"/>
    <w:rsid w:val="14A25B1A"/>
    <w:rsid w:val="14B36B91"/>
    <w:rsid w:val="14BF6AA8"/>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705930"/>
    <w:rsid w:val="17A076C4"/>
    <w:rsid w:val="17A62BCE"/>
    <w:rsid w:val="17E12498"/>
    <w:rsid w:val="17E826AB"/>
    <w:rsid w:val="18407C50"/>
    <w:rsid w:val="1872258F"/>
    <w:rsid w:val="18D3414F"/>
    <w:rsid w:val="18D91924"/>
    <w:rsid w:val="19831412"/>
    <w:rsid w:val="19A96435"/>
    <w:rsid w:val="19E43A3D"/>
    <w:rsid w:val="1A0B3A21"/>
    <w:rsid w:val="1A352FE3"/>
    <w:rsid w:val="1B3329B5"/>
    <w:rsid w:val="1B595D85"/>
    <w:rsid w:val="1B7F155B"/>
    <w:rsid w:val="1BAE2A00"/>
    <w:rsid w:val="1C5E2F54"/>
    <w:rsid w:val="1CA0799D"/>
    <w:rsid w:val="1CDA242C"/>
    <w:rsid w:val="1CFB2AC1"/>
    <w:rsid w:val="1D1F1294"/>
    <w:rsid w:val="1D8426C8"/>
    <w:rsid w:val="1D85535E"/>
    <w:rsid w:val="1DB41841"/>
    <w:rsid w:val="1DE45821"/>
    <w:rsid w:val="1DF64986"/>
    <w:rsid w:val="1E8806BC"/>
    <w:rsid w:val="1EA137E3"/>
    <w:rsid w:val="1EC97F44"/>
    <w:rsid w:val="1EEE2DDD"/>
    <w:rsid w:val="1F0936F5"/>
    <w:rsid w:val="1F17474D"/>
    <w:rsid w:val="1F2B10F9"/>
    <w:rsid w:val="1F711839"/>
    <w:rsid w:val="1F8A172B"/>
    <w:rsid w:val="1FA564C4"/>
    <w:rsid w:val="200D067C"/>
    <w:rsid w:val="201D5F32"/>
    <w:rsid w:val="20811B82"/>
    <w:rsid w:val="20941E02"/>
    <w:rsid w:val="20A662B2"/>
    <w:rsid w:val="21091739"/>
    <w:rsid w:val="211451D0"/>
    <w:rsid w:val="211B0B99"/>
    <w:rsid w:val="21402B64"/>
    <w:rsid w:val="2151075A"/>
    <w:rsid w:val="2187422D"/>
    <w:rsid w:val="219E74A3"/>
    <w:rsid w:val="22271C95"/>
    <w:rsid w:val="22571B82"/>
    <w:rsid w:val="22843CEF"/>
    <w:rsid w:val="22920D1D"/>
    <w:rsid w:val="22C0245E"/>
    <w:rsid w:val="22DF0545"/>
    <w:rsid w:val="23514077"/>
    <w:rsid w:val="23855295"/>
    <w:rsid w:val="23B20773"/>
    <w:rsid w:val="23CF6D67"/>
    <w:rsid w:val="23F57A3A"/>
    <w:rsid w:val="248F188B"/>
    <w:rsid w:val="24BD0518"/>
    <w:rsid w:val="24E91488"/>
    <w:rsid w:val="25077EC5"/>
    <w:rsid w:val="256A021C"/>
    <w:rsid w:val="25962669"/>
    <w:rsid w:val="25C20278"/>
    <w:rsid w:val="25C545AD"/>
    <w:rsid w:val="262D62D9"/>
    <w:rsid w:val="26681CAB"/>
    <w:rsid w:val="267E5FCE"/>
    <w:rsid w:val="27016D1C"/>
    <w:rsid w:val="27572E0B"/>
    <w:rsid w:val="2762235C"/>
    <w:rsid w:val="276537E8"/>
    <w:rsid w:val="27BE3159"/>
    <w:rsid w:val="280C272A"/>
    <w:rsid w:val="281B6C69"/>
    <w:rsid w:val="284E33F7"/>
    <w:rsid w:val="287A3770"/>
    <w:rsid w:val="28C759BF"/>
    <w:rsid w:val="290A138C"/>
    <w:rsid w:val="291A4010"/>
    <w:rsid w:val="293606FA"/>
    <w:rsid w:val="29517179"/>
    <w:rsid w:val="29E7086A"/>
    <w:rsid w:val="2A1219AD"/>
    <w:rsid w:val="2A394321"/>
    <w:rsid w:val="2AAF72F6"/>
    <w:rsid w:val="2AE26D3F"/>
    <w:rsid w:val="2AF125AB"/>
    <w:rsid w:val="2AF8774D"/>
    <w:rsid w:val="2B0F6E62"/>
    <w:rsid w:val="2B1B7C39"/>
    <w:rsid w:val="2B3F4136"/>
    <w:rsid w:val="2B5F7B9D"/>
    <w:rsid w:val="2B6F3DB4"/>
    <w:rsid w:val="2B7579C5"/>
    <w:rsid w:val="2BB04900"/>
    <w:rsid w:val="2C1B2490"/>
    <w:rsid w:val="2C3757DB"/>
    <w:rsid w:val="2C3A3275"/>
    <w:rsid w:val="2C495744"/>
    <w:rsid w:val="2CEE6B8D"/>
    <w:rsid w:val="2D233DAE"/>
    <w:rsid w:val="2D8E403A"/>
    <w:rsid w:val="2DC51DB6"/>
    <w:rsid w:val="2DF9626C"/>
    <w:rsid w:val="2E145F76"/>
    <w:rsid w:val="2E3E3E00"/>
    <w:rsid w:val="2E8501BE"/>
    <w:rsid w:val="2EA86D09"/>
    <w:rsid w:val="2ECE747D"/>
    <w:rsid w:val="2F32226B"/>
    <w:rsid w:val="2F376D10"/>
    <w:rsid w:val="2FA231C5"/>
    <w:rsid w:val="308B65F2"/>
    <w:rsid w:val="309028E3"/>
    <w:rsid w:val="30A9337F"/>
    <w:rsid w:val="30F5782F"/>
    <w:rsid w:val="30F819C3"/>
    <w:rsid w:val="3117229F"/>
    <w:rsid w:val="31395268"/>
    <w:rsid w:val="316D08AD"/>
    <w:rsid w:val="31A50177"/>
    <w:rsid w:val="31DD775A"/>
    <w:rsid w:val="31ED10C9"/>
    <w:rsid w:val="320F0A18"/>
    <w:rsid w:val="32351CB2"/>
    <w:rsid w:val="324554E5"/>
    <w:rsid w:val="325D2B5A"/>
    <w:rsid w:val="327661FC"/>
    <w:rsid w:val="32B33B5A"/>
    <w:rsid w:val="32EE27B2"/>
    <w:rsid w:val="33372789"/>
    <w:rsid w:val="33373161"/>
    <w:rsid w:val="333876C2"/>
    <w:rsid w:val="33484A1E"/>
    <w:rsid w:val="335F47E9"/>
    <w:rsid w:val="33FB17D8"/>
    <w:rsid w:val="346E4104"/>
    <w:rsid w:val="3476470C"/>
    <w:rsid w:val="34D83C16"/>
    <w:rsid w:val="34F42A3D"/>
    <w:rsid w:val="3509315E"/>
    <w:rsid w:val="351A4CC6"/>
    <w:rsid w:val="371440A5"/>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A0F1960"/>
    <w:rsid w:val="3A166029"/>
    <w:rsid w:val="3A431070"/>
    <w:rsid w:val="3A6B6F88"/>
    <w:rsid w:val="3A977F34"/>
    <w:rsid w:val="3AC125B3"/>
    <w:rsid w:val="3AF216E5"/>
    <w:rsid w:val="3B0B15C3"/>
    <w:rsid w:val="3B30671A"/>
    <w:rsid w:val="3B5555F7"/>
    <w:rsid w:val="3B5662AC"/>
    <w:rsid w:val="3B981241"/>
    <w:rsid w:val="3BBB2E68"/>
    <w:rsid w:val="3CC5729E"/>
    <w:rsid w:val="3CCE203C"/>
    <w:rsid w:val="3D087EC6"/>
    <w:rsid w:val="3D0C1655"/>
    <w:rsid w:val="3D4E48C8"/>
    <w:rsid w:val="3D50421B"/>
    <w:rsid w:val="3D77737D"/>
    <w:rsid w:val="3D807C08"/>
    <w:rsid w:val="3DBF5349"/>
    <w:rsid w:val="3DC04E13"/>
    <w:rsid w:val="3DD244E7"/>
    <w:rsid w:val="3E132617"/>
    <w:rsid w:val="3E1747FA"/>
    <w:rsid w:val="3E5B41D6"/>
    <w:rsid w:val="3E7F7A06"/>
    <w:rsid w:val="3E964B98"/>
    <w:rsid w:val="3EAD26A1"/>
    <w:rsid w:val="3ECE16FA"/>
    <w:rsid w:val="3F3542FD"/>
    <w:rsid w:val="3F4118C8"/>
    <w:rsid w:val="3F5C676A"/>
    <w:rsid w:val="3FE82F4F"/>
    <w:rsid w:val="3FF55768"/>
    <w:rsid w:val="40093B4F"/>
    <w:rsid w:val="40462AC9"/>
    <w:rsid w:val="404A331D"/>
    <w:rsid w:val="40566CBF"/>
    <w:rsid w:val="40776BAF"/>
    <w:rsid w:val="407921CE"/>
    <w:rsid w:val="40C04FE0"/>
    <w:rsid w:val="41AA7137"/>
    <w:rsid w:val="41EC58FB"/>
    <w:rsid w:val="41F931F1"/>
    <w:rsid w:val="42157286"/>
    <w:rsid w:val="4231331F"/>
    <w:rsid w:val="42381A71"/>
    <w:rsid w:val="426B0C9E"/>
    <w:rsid w:val="42841694"/>
    <w:rsid w:val="429266C7"/>
    <w:rsid w:val="42AF1322"/>
    <w:rsid w:val="42B30ACF"/>
    <w:rsid w:val="42E73C10"/>
    <w:rsid w:val="43364422"/>
    <w:rsid w:val="43BC4F26"/>
    <w:rsid w:val="43EE582E"/>
    <w:rsid w:val="43FB3DA4"/>
    <w:rsid w:val="441C4006"/>
    <w:rsid w:val="449E489D"/>
    <w:rsid w:val="44B24294"/>
    <w:rsid w:val="44CF520F"/>
    <w:rsid w:val="44D50483"/>
    <w:rsid w:val="451019FB"/>
    <w:rsid w:val="45361837"/>
    <w:rsid w:val="4543370D"/>
    <w:rsid w:val="455B13AC"/>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75258C"/>
    <w:rsid w:val="49896512"/>
    <w:rsid w:val="4996414B"/>
    <w:rsid w:val="49987D21"/>
    <w:rsid w:val="49BA3D71"/>
    <w:rsid w:val="4A5C70F1"/>
    <w:rsid w:val="4AAD275D"/>
    <w:rsid w:val="4AB61A05"/>
    <w:rsid w:val="4AF26B9D"/>
    <w:rsid w:val="4B2B1C31"/>
    <w:rsid w:val="4B48494A"/>
    <w:rsid w:val="4B7E5274"/>
    <w:rsid w:val="4BB65435"/>
    <w:rsid w:val="4BCE1489"/>
    <w:rsid w:val="4BEA1EE4"/>
    <w:rsid w:val="4C293566"/>
    <w:rsid w:val="4C2C1C2C"/>
    <w:rsid w:val="4C4E4313"/>
    <w:rsid w:val="4C553BEB"/>
    <w:rsid w:val="4C723787"/>
    <w:rsid w:val="4C783FE1"/>
    <w:rsid w:val="4CF05EAC"/>
    <w:rsid w:val="4D102CB4"/>
    <w:rsid w:val="4D9E609E"/>
    <w:rsid w:val="4E0243C8"/>
    <w:rsid w:val="4E345636"/>
    <w:rsid w:val="4E652C5C"/>
    <w:rsid w:val="4E9105E7"/>
    <w:rsid w:val="4EB053BD"/>
    <w:rsid w:val="4F5125B0"/>
    <w:rsid w:val="4FBC6FAF"/>
    <w:rsid w:val="4FDC68F3"/>
    <w:rsid w:val="4FE74185"/>
    <w:rsid w:val="4FFF46BE"/>
    <w:rsid w:val="50005DA1"/>
    <w:rsid w:val="5041435B"/>
    <w:rsid w:val="50564CCA"/>
    <w:rsid w:val="505A1CB0"/>
    <w:rsid w:val="5090049B"/>
    <w:rsid w:val="509778C7"/>
    <w:rsid w:val="51773E2A"/>
    <w:rsid w:val="51A40397"/>
    <w:rsid w:val="51C53170"/>
    <w:rsid w:val="5280421D"/>
    <w:rsid w:val="52BF27F0"/>
    <w:rsid w:val="530F6914"/>
    <w:rsid w:val="535E62F0"/>
    <w:rsid w:val="5361709F"/>
    <w:rsid w:val="53705401"/>
    <w:rsid w:val="53752E8D"/>
    <w:rsid w:val="53832E83"/>
    <w:rsid w:val="53A24A91"/>
    <w:rsid w:val="53D005D1"/>
    <w:rsid w:val="53DD511B"/>
    <w:rsid w:val="540D782C"/>
    <w:rsid w:val="542F1421"/>
    <w:rsid w:val="543973F0"/>
    <w:rsid w:val="544B51D2"/>
    <w:rsid w:val="546C32BA"/>
    <w:rsid w:val="547733F4"/>
    <w:rsid w:val="54B156BA"/>
    <w:rsid w:val="54F516DC"/>
    <w:rsid w:val="5553143F"/>
    <w:rsid w:val="55B42DC5"/>
    <w:rsid w:val="55C82763"/>
    <w:rsid w:val="55CE50F9"/>
    <w:rsid w:val="561E43E8"/>
    <w:rsid w:val="56243301"/>
    <w:rsid w:val="567B20DA"/>
    <w:rsid w:val="56943FE8"/>
    <w:rsid w:val="56DA5A5F"/>
    <w:rsid w:val="57600E00"/>
    <w:rsid w:val="577E3F1D"/>
    <w:rsid w:val="57C70008"/>
    <w:rsid w:val="586B2608"/>
    <w:rsid w:val="5879595C"/>
    <w:rsid w:val="588331BE"/>
    <w:rsid w:val="592D7AE2"/>
    <w:rsid w:val="593554F0"/>
    <w:rsid w:val="59A3346A"/>
    <w:rsid w:val="59F967B7"/>
    <w:rsid w:val="5A194DBF"/>
    <w:rsid w:val="5A3078C5"/>
    <w:rsid w:val="5ADF3A74"/>
    <w:rsid w:val="5AE53367"/>
    <w:rsid w:val="5B0B0083"/>
    <w:rsid w:val="5B1254E6"/>
    <w:rsid w:val="5BC3228B"/>
    <w:rsid w:val="5BFC28DA"/>
    <w:rsid w:val="5C3B1FEA"/>
    <w:rsid w:val="5C6A01BF"/>
    <w:rsid w:val="5C792CC0"/>
    <w:rsid w:val="5CEB6783"/>
    <w:rsid w:val="5D041ECD"/>
    <w:rsid w:val="5D5E1AC8"/>
    <w:rsid w:val="5E051414"/>
    <w:rsid w:val="5E206741"/>
    <w:rsid w:val="5E2D4C21"/>
    <w:rsid w:val="5E820037"/>
    <w:rsid w:val="5EE41E2E"/>
    <w:rsid w:val="5F0F00DA"/>
    <w:rsid w:val="60017F85"/>
    <w:rsid w:val="60032276"/>
    <w:rsid w:val="6045086B"/>
    <w:rsid w:val="60745B63"/>
    <w:rsid w:val="60AC01F6"/>
    <w:rsid w:val="60BC1BBF"/>
    <w:rsid w:val="60F64A32"/>
    <w:rsid w:val="61051332"/>
    <w:rsid w:val="61856B0D"/>
    <w:rsid w:val="623928B9"/>
    <w:rsid w:val="62812953"/>
    <w:rsid w:val="62B7743E"/>
    <w:rsid w:val="62B8352F"/>
    <w:rsid w:val="62EF63FA"/>
    <w:rsid w:val="63061571"/>
    <w:rsid w:val="632B39DC"/>
    <w:rsid w:val="64116858"/>
    <w:rsid w:val="64550D9E"/>
    <w:rsid w:val="648D5222"/>
    <w:rsid w:val="64B2258D"/>
    <w:rsid w:val="64E30C9E"/>
    <w:rsid w:val="64E86D2F"/>
    <w:rsid w:val="657C25FC"/>
    <w:rsid w:val="65997784"/>
    <w:rsid w:val="65A976E6"/>
    <w:rsid w:val="65C64C37"/>
    <w:rsid w:val="65D01190"/>
    <w:rsid w:val="66197BB5"/>
    <w:rsid w:val="66AB371C"/>
    <w:rsid w:val="66AE1192"/>
    <w:rsid w:val="66CA69C3"/>
    <w:rsid w:val="6794708A"/>
    <w:rsid w:val="67CE0CE2"/>
    <w:rsid w:val="67DA4215"/>
    <w:rsid w:val="67E42DFA"/>
    <w:rsid w:val="67ED44CB"/>
    <w:rsid w:val="681D58BA"/>
    <w:rsid w:val="68EB3ADC"/>
    <w:rsid w:val="69240005"/>
    <w:rsid w:val="69462386"/>
    <w:rsid w:val="697206C8"/>
    <w:rsid w:val="69C96ADD"/>
    <w:rsid w:val="69DC5A3B"/>
    <w:rsid w:val="69E50464"/>
    <w:rsid w:val="6A2F06BE"/>
    <w:rsid w:val="6A7016FE"/>
    <w:rsid w:val="6AFC6812"/>
    <w:rsid w:val="6B5E2EC6"/>
    <w:rsid w:val="6B7575DB"/>
    <w:rsid w:val="6C42065A"/>
    <w:rsid w:val="6C6F44FD"/>
    <w:rsid w:val="6C9E7796"/>
    <w:rsid w:val="6CB759F8"/>
    <w:rsid w:val="6CD4731D"/>
    <w:rsid w:val="6D121910"/>
    <w:rsid w:val="6D3205F0"/>
    <w:rsid w:val="6D4C048E"/>
    <w:rsid w:val="6D862B60"/>
    <w:rsid w:val="6DB702B4"/>
    <w:rsid w:val="6E4462CC"/>
    <w:rsid w:val="6E504618"/>
    <w:rsid w:val="6EB20078"/>
    <w:rsid w:val="6F5579D7"/>
    <w:rsid w:val="6F801AF8"/>
    <w:rsid w:val="6F8D5AAE"/>
    <w:rsid w:val="6FB57303"/>
    <w:rsid w:val="6FFF59CB"/>
    <w:rsid w:val="70160759"/>
    <w:rsid w:val="70200B37"/>
    <w:rsid w:val="7037013D"/>
    <w:rsid w:val="704E4A67"/>
    <w:rsid w:val="70995673"/>
    <w:rsid w:val="70AA0AC2"/>
    <w:rsid w:val="70AA24EA"/>
    <w:rsid w:val="70B97CE8"/>
    <w:rsid w:val="70D46C56"/>
    <w:rsid w:val="70EA7511"/>
    <w:rsid w:val="71143E21"/>
    <w:rsid w:val="71616F10"/>
    <w:rsid w:val="71C93578"/>
    <w:rsid w:val="72867A39"/>
    <w:rsid w:val="72EE3608"/>
    <w:rsid w:val="72F37E30"/>
    <w:rsid w:val="7327462F"/>
    <w:rsid w:val="732F59FD"/>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4C1AAF"/>
    <w:rsid w:val="762B3711"/>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DB4D3A"/>
    <w:rsid w:val="77EF22D8"/>
    <w:rsid w:val="78204380"/>
    <w:rsid w:val="78384CBC"/>
    <w:rsid w:val="784258BF"/>
    <w:rsid w:val="78E40850"/>
    <w:rsid w:val="793758F2"/>
    <w:rsid w:val="79C0590F"/>
    <w:rsid w:val="7A080BBF"/>
    <w:rsid w:val="7A4F2396"/>
    <w:rsid w:val="7A787ECB"/>
    <w:rsid w:val="7A875FC6"/>
    <w:rsid w:val="7A8B51CB"/>
    <w:rsid w:val="7A984514"/>
    <w:rsid w:val="7AB507FA"/>
    <w:rsid w:val="7AC634CB"/>
    <w:rsid w:val="7ACB482C"/>
    <w:rsid w:val="7AF137EF"/>
    <w:rsid w:val="7B2531D6"/>
    <w:rsid w:val="7B5B11D8"/>
    <w:rsid w:val="7C41564D"/>
    <w:rsid w:val="7C8E16C9"/>
    <w:rsid w:val="7CA10AF6"/>
    <w:rsid w:val="7CB561C0"/>
    <w:rsid w:val="7CCC277F"/>
    <w:rsid w:val="7CE3033A"/>
    <w:rsid w:val="7D0A2590"/>
    <w:rsid w:val="7D550752"/>
    <w:rsid w:val="7D6A7A29"/>
    <w:rsid w:val="7DA0035E"/>
    <w:rsid w:val="7DCC5A45"/>
    <w:rsid w:val="7E630B4F"/>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outlineLvl w:val="3"/>
    </w:pPr>
    <w:rPr>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b/>
      <w:sz w:val="18"/>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rPr>
      <w:rFonts w:ascii="Arial" w:hAnsi="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标题 2 Char"/>
    <w:basedOn w:val="19"/>
    <w:link w:val="3"/>
    <w:qFormat/>
    <w:uiPriority w:val="0"/>
    <w:rPr>
      <w:rFonts w:ascii="Arial" w:hAnsi="Arial" w:eastAsia="Times New Roman" w:cs="Times New Roman"/>
      <w:sz w:val="32"/>
      <w:szCs w:val="20"/>
      <w:lang w:val="en-GB"/>
    </w:rPr>
  </w:style>
  <w:style w:type="character" w:customStyle="1" w:styleId="24">
    <w:name w:val="标题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列出段落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标题1"/>
    <w:basedOn w:val="2"/>
    <w:next w:val="1"/>
    <w:unhideWhenUsed/>
    <w:qFormat/>
    <w:uiPriority w:val="39"/>
    <w:pPr>
      <w:outlineLvl w:val="9"/>
    </w:pPr>
  </w:style>
  <w:style w:type="character" w:customStyle="1" w:styleId="37">
    <w:name w:val="题注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标题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正文文本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页眉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批注框文本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pPr>
    <w:rPr>
      <w:rFonts w:ascii="Arial" w:hAnsi="Arial" w:cs="Arial" w:eastAsiaTheme="minorHAnsi"/>
      <w:sz w:val="22"/>
      <w:szCs w:val="22"/>
      <w:lang w:val="en-GB" w:eastAsia="en-US" w:bidi="ar-SA"/>
    </w:rPr>
  </w:style>
  <w:style w:type="character" w:customStyle="1" w:styleId="57">
    <w:name w:val="批注文字 Char"/>
    <w:basedOn w:val="19"/>
    <w:link w:val="7"/>
    <w:semiHidden/>
    <w:qFormat/>
    <w:uiPriority w:val="99"/>
    <w:rPr>
      <w:rFonts w:ascii="Times New Roman" w:hAnsi="Times New Roman"/>
      <w:sz w:val="20"/>
      <w:szCs w:val="20"/>
    </w:rPr>
  </w:style>
  <w:style w:type="character" w:customStyle="1" w:styleId="58">
    <w:name w:val="批注主题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7.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E32C24-5F96-4713-A70F-A7BA20BB6CD6}">
  <ds:schemaRefs/>
</ds:datastoreItem>
</file>

<file path=customXml/itemProps3.xml><?xml version="1.0" encoding="utf-8"?>
<ds:datastoreItem xmlns:ds="http://schemas.openxmlformats.org/officeDocument/2006/customXml" ds:itemID="{E173285D-2887-45E3-A024-3D1E71CC8E74}">
  <ds:schemaRefs/>
</ds:datastoreItem>
</file>

<file path=customXml/itemProps4.xml><?xml version="1.0" encoding="utf-8"?>
<ds:datastoreItem xmlns:ds="http://schemas.openxmlformats.org/officeDocument/2006/customXml" ds:itemID="{08DA32A5-C37F-4DB0-94C0-5301A1F35695}">
  <ds:schemaRefs/>
</ds:datastoreItem>
</file>

<file path=customXml/itemProps5.xml><?xml version="1.0" encoding="utf-8"?>
<ds:datastoreItem xmlns:ds="http://schemas.openxmlformats.org/officeDocument/2006/customXml" ds:itemID="{DDD117E1-8C1C-466A-8D7F-EAF64C1488C0}">
  <ds:schemaRefs/>
</ds:datastoreItem>
</file>

<file path=customXml/itemProps6.xml><?xml version="1.0" encoding="utf-8"?>
<ds:datastoreItem xmlns:ds="http://schemas.openxmlformats.org/officeDocument/2006/customXml" ds:itemID="{EAA4E9F1-3478-4E48-ACB7-A0EA7CF8F594}">
  <ds:schemaRefs/>
</ds:datastoreItem>
</file>

<file path=customXml/itemProps7.xml><?xml version="1.0" encoding="utf-8"?>
<ds:datastoreItem xmlns:ds="http://schemas.openxmlformats.org/officeDocument/2006/customXml" ds:itemID="{17870EBA-560E-4E7C-A664-22A449C60D13}">
  <ds:schemaRefs/>
</ds:datastoreItem>
</file>

<file path=docProps/app.xml><?xml version="1.0" encoding="utf-8"?>
<Properties xmlns="http://schemas.openxmlformats.org/officeDocument/2006/extended-properties" xmlns:vt="http://schemas.openxmlformats.org/officeDocument/2006/docPropsVTypes">
  <Template>Normal</Template>
  <Pages>4</Pages>
  <Words>955</Words>
  <Characters>5450</Characters>
  <Lines>45</Lines>
  <Paragraphs>12</Paragraphs>
  <TotalTime>1</TotalTime>
  <ScaleCrop>false</ScaleCrop>
  <LinksUpToDate>false</LinksUpToDate>
  <CharactersWithSpaces>6393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2021-08-06T13:10:10Z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